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84464" w14:textId="77777777" w:rsidR="00DA36E8" w:rsidRPr="00AD3A42" w:rsidRDefault="00DA36E8"/>
    <w:p w14:paraId="390480CD" w14:textId="77777777" w:rsidR="00B00B5D" w:rsidRPr="00AD3A42" w:rsidRDefault="00B00B5D">
      <w:pPr>
        <w:sectPr w:rsidR="00B00B5D" w:rsidRPr="00AD3A42">
          <w:headerReference w:type="default" r:id="rId7"/>
          <w:type w:val="continuous"/>
          <w:pgSz w:w="12240" w:h="15840" w:code="1"/>
          <w:pgMar w:top="2880" w:right="1800" w:bottom="1440" w:left="1800" w:header="720" w:footer="720" w:gutter="0"/>
          <w:cols w:space="720"/>
        </w:sectPr>
      </w:pPr>
    </w:p>
    <w:p w14:paraId="7CCE1575" w14:textId="763AFAC5" w:rsidR="000F51FE" w:rsidRPr="00AD3A42" w:rsidRDefault="000F51FE" w:rsidP="000F51FE">
      <w:bookmarkStart w:id="0" w:name="_Hlk119258304"/>
      <w:r w:rsidRPr="00AD3A42">
        <w:rPr>
          <w:b/>
        </w:rPr>
        <w:t>TO:</w:t>
      </w:r>
      <w:r w:rsidRPr="00AD3A42">
        <w:rPr>
          <w:b/>
        </w:rPr>
        <w:tab/>
      </w:r>
      <w:r w:rsidRPr="00AD3A42">
        <w:rPr>
          <w:b/>
        </w:rPr>
        <w:tab/>
      </w:r>
      <w:bookmarkStart w:id="1" w:name="_Hlk117861302"/>
      <w:bookmarkStart w:id="2" w:name="_Hlk117866895"/>
      <w:r w:rsidR="00AD3A42" w:rsidRPr="00AD3A42">
        <w:t>Markel Perkins</w:t>
      </w:r>
      <w:bookmarkEnd w:id="1"/>
      <w:r w:rsidR="00E751FC" w:rsidRPr="00AD3A42">
        <w:t>, Attorney</w:t>
      </w:r>
      <w:bookmarkEnd w:id="2"/>
    </w:p>
    <w:p w14:paraId="091A134E" w14:textId="77777777" w:rsidR="000F51FE" w:rsidRPr="00AD3A42" w:rsidRDefault="000F51FE" w:rsidP="000F51FE">
      <w:pPr>
        <w:ind w:left="1440"/>
      </w:pPr>
      <w:r w:rsidRPr="00AD3A42">
        <w:t>Legal Division</w:t>
      </w:r>
    </w:p>
    <w:p w14:paraId="48635D18" w14:textId="77777777" w:rsidR="000F51FE" w:rsidRPr="00AD3A42" w:rsidRDefault="000F51FE" w:rsidP="000F51FE">
      <w:pPr>
        <w:tabs>
          <w:tab w:val="left" w:pos="1170"/>
        </w:tabs>
      </w:pPr>
      <w:r w:rsidRPr="00AD3A42">
        <w:tab/>
      </w:r>
      <w:r w:rsidRPr="00AD3A42">
        <w:tab/>
      </w:r>
    </w:p>
    <w:p w14:paraId="26F73FAE" w14:textId="6A82AE60" w:rsidR="000F51FE" w:rsidRPr="00AD3A42" w:rsidRDefault="000F51FE" w:rsidP="000F51FE">
      <w:r w:rsidRPr="00AD3A42">
        <w:rPr>
          <w:b/>
        </w:rPr>
        <w:t>FROM:</w:t>
      </w:r>
      <w:r w:rsidRPr="00AD3A42">
        <w:rPr>
          <w:b/>
        </w:rPr>
        <w:tab/>
      </w:r>
      <w:bookmarkStart w:id="3" w:name="_Hlk117861347"/>
      <w:r w:rsidR="00AD3A42" w:rsidRPr="00AD3A42">
        <w:t>James Harville</w:t>
      </w:r>
      <w:r w:rsidRPr="00AD3A42">
        <w:t xml:space="preserve">, </w:t>
      </w:r>
      <w:r w:rsidR="00AD3A42" w:rsidRPr="00AD3A42">
        <w:t>Infrastructure Analyst</w:t>
      </w:r>
      <w:bookmarkEnd w:id="3"/>
    </w:p>
    <w:p w14:paraId="7652C781" w14:textId="77777777" w:rsidR="000F51FE" w:rsidRPr="00AD3A42" w:rsidRDefault="000F51FE" w:rsidP="000F51FE">
      <w:pPr>
        <w:ind w:left="1440"/>
      </w:pPr>
      <w:r w:rsidRPr="00AD3A42">
        <w:t>Infrastructure Division</w:t>
      </w:r>
    </w:p>
    <w:bookmarkEnd w:id="0"/>
    <w:p w14:paraId="60BCA323" w14:textId="4AF7C149" w:rsidR="004536F1" w:rsidRPr="00AD3A42" w:rsidRDefault="004536F1" w:rsidP="004536F1">
      <w:pPr>
        <w:tabs>
          <w:tab w:val="left" w:pos="1170"/>
        </w:tabs>
        <w:spacing w:before="240"/>
        <w:rPr>
          <w:rStyle w:val="Style1"/>
          <w:rFonts w:eastAsiaTheme="minorHAnsi"/>
          <w:color w:val="auto"/>
        </w:rPr>
      </w:pPr>
      <w:r w:rsidRPr="00AD3A42">
        <w:rPr>
          <w:b/>
        </w:rPr>
        <w:t>DATE:</w:t>
      </w:r>
      <w:r w:rsidRPr="00AD3A42">
        <w:rPr>
          <w:b/>
        </w:rPr>
        <w:tab/>
      </w:r>
      <w:r w:rsidRPr="00AD3A42">
        <w:rPr>
          <w:b/>
        </w:rPr>
        <w:tab/>
      </w:r>
      <w:bookmarkStart w:id="4" w:name="_Hlk117872468"/>
      <w:r w:rsidR="00AD3A42" w:rsidRPr="00AD3A42">
        <w:t>March 22, 2024</w:t>
      </w:r>
      <w:bookmarkEnd w:id="4"/>
    </w:p>
    <w:p w14:paraId="3FCB588C" w14:textId="77777777" w:rsidR="0028111B" w:rsidRPr="00AD3A42" w:rsidRDefault="0028111B" w:rsidP="008C469B">
      <w:pPr>
        <w:tabs>
          <w:tab w:val="left" w:pos="1170"/>
        </w:tabs>
        <w:spacing w:before="240"/>
      </w:pPr>
    </w:p>
    <w:p w14:paraId="7710BCBC" w14:textId="01606DD4" w:rsidR="008C469B" w:rsidRPr="00AD3A42" w:rsidRDefault="008C469B" w:rsidP="00F24842">
      <w:pPr>
        <w:ind w:left="1440" w:hanging="1440"/>
        <w:rPr>
          <w:b/>
          <w:i/>
          <w:szCs w:val="24"/>
        </w:rPr>
      </w:pPr>
      <w:r w:rsidRPr="00AD3A42">
        <w:rPr>
          <w:b/>
        </w:rPr>
        <w:t>RE:</w:t>
      </w:r>
      <w:r w:rsidRPr="00AD3A42">
        <w:rPr>
          <w:b/>
        </w:rPr>
        <w:tab/>
      </w:r>
      <w:r w:rsidR="00F24842" w:rsidRPr="00AD3A42">
        <w:rPr>
          <w:bCs/>
        </w:rPr>
        <w:t xml:space="preserve">Docket No. </w:t>
      </w:r>
      <w:r w:rsidR="00AD3A42" w:rsidRPr="00AD3A42">
        <w:rPr>
          <w:bCs/>
        </w:rPr>
        <w:t>55304</w:t>
      </w:r>
      <w:r w:rsidR="00F24842" w:rsidRPr="00AD3A42">
        <w:t xml:space="preserve"> – </w:t>
      </w:r>
      <w:r w:rsidR="00AD3A42" w:rsidRPr="00AD3A42">
        <w:rPr>
          <w:i/>
        </w:rPr>
        <w:t>Application of Texas Water Utilities, LP and SWWC Utilities, Inc. dba Hornsby Bend Utility Company, Inc.</w:t>
      </w:r>
      <w:r w:rsidR="00AD3A42" w:rsidRPr="00AD3A42">
        <w:rPr>
          <w:bCs/>
          <w:i/>
        </w:rPr>
        <w:t xml:space="preserve"> </w:t>
      </w:r>
      <w:r w:rsidR="00AD3A42" w:rsidRPr="00AD3A42">
        <w:rPr>
          <w:i/>
        </w:rPr>
        <w:t xml:space="preserve">for Sale, Transfer, or Merger of Facilities and Certificate Rights in </w:t>
      </w:r>
      <w:r w:rsidR="00AD3A42" w:rsidRPr="00AD3A42">
        <w:rPr>
          <w:i/>
          <w:iCs/>
        </w:rPr>
        <w:t>Travis</w:t>
      </w:r>
      <w:r w:rsidR="00AD3A42" w:rsidRPr="00AD3A42">
        <w:rPr>
          <w:i/>
        </w:rPr>
        <w:t xml:space="preserve"> </w:t>
      </w:r>
      <w:bookmarkStart w:id="5" w:name="_Hlk97894631"/>
      <w:r w:rsidR="00AD3A42" w:rsidRPr="00AD3A42">
        <w:rPr>
          <w:rStyle w:val="Style2"/>
        </w:rPr>
        <w:t>County</w:t>
      </w:r>
      <w:bookmarkEnd w:id="5"/>
    </w:p>
    <w:p w14:paraId="58257C3F"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4EDA420A" wp14:editId="262448E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2F642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311C51C8" w14:textId="77777777" w:rsidR="00D6426D" w:rsidRDefault="00D6426D" w:rsidP="00D6426D">
      <w:pPr>
        <w:rPr>
          <w:strike/>
        </w:rPr>
      </w:pPr>
    </w:p>
    <w:p w14:paraId="267A37C8" w14:textId="77777777" w:rsidR="00D6426D" w:rsidRPr="00D6426D" w:rsidRDefault="00D6426D" w:rsidP="00CF061A">
      <w:pPr>
        <w:pStyle w:val="ListParagraph"/>
        <w:numPr>
          <w:ilvl w:val="0"/>
          <w:numId w:val="2"/>
        </w:numPr>
        <w:spacing w:line="360" w:lineRule="auto"/>
        <w:ind w:left="360" w:hanging="360"/>
        <w:rPr>
          <w:b/>
          <w:u w:val="single"/>
        </w:rPr>
      </w:pPr>
      <w:r w:rsidRPr="00D6426D">
        <w:rPr>
          <w:b/>
          <w:u w:val="single"/>
        </w:rPr>
        <w:t>Application</w:t>
      </w:r>
    </w:p>
    <w:p w14:paraId="3E9C929A" w14:textId="77777777" w:rsidR="00AD3A42" w:rsidRPr="0031242C" w:rsidRDefault="00AD3A42" w:rsidP="00AD3A42">
      <w:pPr>
        <w:spacing w:line="259" w:lineRule="auto"/>
      </w:pPr>
      <w:bookmarkStart w:id="6" w:name="_Hlk51227919"/>
      <w:r w:rsidRPr="0031242C">
        <w:t xml:space="preserve">On </w:t>
      </w:r>
      <w:bookmarkStart w:id="7" w:name="_Hlk97897182"/>
      <w:r w:rsidRPr="00AD3A42">
        <w:rPr>
          <w:rStyle w:val="Style3"/>
          <w:i w:val="0"/>
        </w:rPr>
        <w:t>July 31, 2023</w:t>
      </w:r>
      <w:bookmarkEnd w:id="7"/>
      <w:r w:rsidRPr="00AD3A42">
        <w:rPr>
          <w:rStyle w:val="Style3"/>
          <w:i w:val="0"/>
        </w:rPr>
        <w:t>,</w:t>
      </w:r>
      <w:r w:rsidRPr="0031242C">
        <w:t xml:space="preserve"> Texas Water Utilities, L.P.</w:t>
      </w:r>
      <w:r w:rsidRPr="0031242C">
        <w:rPr>
          <w:bCs/>
        </w:rPr>
        <w:t xml:space="preserve"> (</w:t>
      </w:r>
      <w:bookmarkStart w:id="8" w:name="_Hlk52538154"/>
      <w:bookmarkStart w:id="9" w:name="_Hlk53563077"/>
      <w:bookmarkEnd w:id="6"/>
      <w:r w:rsidRPr="0031242C">
        <w:t>Texas Water Utilities</w:t>
      </w:r>
      <w:bookmarkEnd w:id="8"/>
      <w:bookmarkEnd w:id="9"/>
      <w:r w:rsidRPr="0031242C">
        <w:rPr>
          <w:bCs/>
        </w:rPr>
        <w:t xml:space="preserve">) and </w:t>
      </w:r>
      <w:r w:rsidRPr="0031242C">
        <w:t>SWWC Utilities, Inc. dba Hornsby Bend Utility Company, Inc.</w:t>
      </w:r>
      <w:r w:rsidRPr="0031242C">
        <w:rPr>
          <w:i/>
        </w:rPr>
        <w:t xml:space="preserve"> </w:t>
      </w:r>
      <w:r w:rsidRPr="0031242C">
        <w:rPr>
          <w:bCs/>
        </w:rPr>
        <w:t>(</w:t>
      </w:r>
      <w:r w:rsidRPr="0031242C">
        <w:t>SWWC Utilities</w:t>
      </w:r>
      <w:r w:rsidRPr="0031242C">
        <w:rPr>
          <w:bCs/>
        </w:rPr>
        <w:t xml:space="preserve">) (collectively Applicants) filed an application for sale, transfer, or merger (STM) of facilities and certificate rights in </w:t>
      </w:r>
      <w:bookmarkStart w:id="10" w:name="_Hlk51227464"/>
      <w:r w:rsidRPr="0031242C">
        <w:t>Travis</w:t>
      </w:r>
      <w:r w:rsidRPr="0031242C">
        <w:rPr>
          <w:bCs/>
        </w:rPr>
        <w:t xml:space="preserve"> </w:t>
      </w:r>
      <w:bookmarkStart w:id="11" w:name="_Hlk98146062"/>
      <w:bookmarkEnd w:id="10"/>
      <w:r w:rsidRPr="0031242C">
        <w:t>County</w:t>
      </w:r>
      <w:r w:rsidRPr="0031242C">
        <w:rPr>
          <w:bCs/>
        </w:rPr>
        <w:t xml:space="preserve">, Texas, under Texas Water Code </w:t>
      </w:r>
      <w:r w:rsidRPr="0031242C">
        <w:t xml:space="preserve">(TWC) </w:t>
      </w:r>
      <w:bookmarkEnd w:id="11"/>
      <w:r w:rsidRPr="0031242C">
        <w:rPr>
          <w:rStyle w:val="Style1"/>
          <w:color w:val="auto"/>
        </w:rPr>
        <w:t xml:space="preserve">§§ 13.242 through 13.250 and § 13.301 </w:t>
      </w:r>
      <w:r w:rsidRPr="0031242C">
        <w:rPr>
          <w:bCs/>
        </w:rPr>
        <w:t xml:space="preserve">and 16 Texas Administrative Code (TAC) </w:t>
      </w:r>
      <w:r w:rsidRPr="0031242C">
        <w:rPr>
          <w:rStyle w:val="Style1"/>
          <w:color w:val="auto"/>
        </w:rPr>
        <w:t>§§ 24.225 to 24.237 and § 24.239</w:t>
      </w:r>
      <w:r w:rsidRPr="0031242C">
        <w:rPr>
          <w:bCs/>
        </w:rPr>
        <w:t xml:space="preserve">.  </w:t>
      </w:r>
    </w:p>
    <w:p w14:paraId="17B0FF0F" w14:textId="77777777" w:rsidR="00AD3A42" w:rsidRPr="0031242C" w:rsidRDefault="00AD3A42" w:rsidP="00AD3A42">
      <w:pPr>
        <w:spacing w:before="240"/>
        <w:rPr>
          <w:bCs/>
        </w:rPr>
      </w:pPr>
      <w:bookmarkStart w:id="12" w:name="_Hlk51227193"/>
      <w:r w:rsidRPr="0031242C">
        <w:rPr>
          <w:bCs/>
        </w:rPr>
        <w:t xml:space="preserve">Specifically, </w:t>
      </w:r>
      <w:r w:rsidRPr="0031242C">
        <w:t>Texas Water Utilities</w:t>
      </w:r>
      <w:r w:rsidRPr="0031242C">
        <w:rPr>
          <w:bCs/>
        </w:rPr>
        <w:t>, Certificate of Convenience and Necessity (CCN) No</w:t>
      </w:r>
      <w:r>
        <w:rPr>
          <w:bCs/>
        </w:rPr>
        <w:t>s</w:t>
      </w:r>
      <w:r w:rsidRPr="0031242C">
        <w:rPr>
          <w:bCs/>
        </w:rPr>
        <w:t xml:space="preserve">. </w:t>
      </w:r>
      <w:r w:rsidRPr="0031242C">
        <w:t xml:space="preserve">12983 and 20899, </w:t>
      </w:r>
      <w:r w:rsidRPr="0031242C">
        <w:rPr>
          <w:bCs/>
        </w:rPr>
        <w:t xml:space="preserve">seeks approval to acquire facilities and to transfer </w:t>
      </w:r>
      <w:proofErr w:type="gramStart"/>
      <w:r w:rsidRPr="0031242C">
        <w:rPr>
          <w:rStyle w:val="Style1"/>
          <w:color w:val="auto"/>
        </w:rPr>
        <w:t>all</w:t>
      </w:r>
      <w:r w:rsidRPr="0031242C">
        <w:rPr>
          <w:bCs/>
        </w:rPr>
        <w:t xml:space="preserve"> of</w:t>
      </w:r>
      <w:proofErr w:type="gramEnd"/>
      <w:r w:rsidRPr="0031242C">
        <w:rPr>
          <w:bCs/>
        </w:rPr>
        <w:t xml:space="preserve"> the </w:t>
      </w:r>
      <w:r w:rsidRPr="0031242C">
        <w:t>water and sewer</w:t>
      </w:r>
      <w:r w:rsidRPr="0031242C">
        <w:rPr>
          <w:bCs/>
        </w:rPr>
        <w:t xml:space="preserve"> service area from </w:t>
      </w:r>
      <w:r w:rsidRPr="0031242C">
        <w:t xml:space="preserve">SWWC Utilities </w:t>
      </w:r>
      <w:r w:rsidRPr="0031242C">
        <w:rPr>
          <w:bCs/>
        </w:rPr>
        <w:t xml:space="preserve">under </w:t>
      </w:r>
      <w:r w:rsidRPr="0031242C">
        <w:t>water CCN No. 11978 and sewer CCN No. 20650.</w:t>
      </w:r>
      <w:r w:rsidRPr="0031242C">
        <w:rPr>
          <w:rStyle w:val="CommentReference"/>
          <w:rFonts w:ascii="Comic Sans MS" w:eastAsiaTheme="minorHAnsi" w:hAnsi="Comic Sans MS" w:cstheme="minorBidi"/>
        </w:rPr>
        <w:t xml:space="preserve"> </w:t>
      </w:r>
      <w:r w:rsidRPr="0031242C">
        <w:rPr>
          <w:bCs/>
        </w:rPr>
        <w:t xml:space="preserve">  </w:t>
      </w:r>
    </w:p>
    <w:bookmarkEnd w:id="12"/>
    <w:p w14:paraId="54B1ED50" w14:textId="50C416D7" w:rsidR="00AD3A42" w:rsidRDefault="00AD3A42" w:rsidP="00F825CD">
      <w:pPr>
        <w:spacing w:before="240"/>
        <w:rPr>
          <w:bCs/>
          <w:color w:val="FF0000"/>
        </w:rPr>
      </w:pPr>
      <w:r>
        <w:t xml:space="preserve">Based on the mapping review by </w:t>
      </w:r>
      <w:sdt>
        <w:sdtPr>
          <w:id w:val="1145935836"/>
          <w:placeholder>
            <w:docPart w:val="168D40D2E885402B89D50188786252BB"/>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Hank Journeay</w:t>
          </w:r>
        </w:sdtContent>
      </w:sdt>
      <w:r>
        <w:t>, Infrastructure Division, the revised m</w:t>
      </w:r>
      <w:r w:rsidRPr="00377683">
        <w:t>aps</w:t>
      </w:r>
      <w:r>
        <w:t xml:space="preserve"> </w:t>
      </w:r>
      <w:r w:rsidRPr="00377683">
        <w:t xml:space="preserve">submitted </w:t>
      </w:r>
      <w:r>
        <w:t xml:space="preserve">with </w:t>
      </w:r>
      <w:sdt>
        <w:sdtPr>
          <w:rPr>
            <w:bCs/>
          </w:rPr>
          <w:alias w:val="Item #"/>
          <w:tag w:val="Item #"/>
          <w:id w:val="2017422588"/>
          <w:placeholder>
            <w:docPart w:val="1D21967E9A68483194410D6ECBD5783A"/>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listItem w:displayText="Item 51" w:value="Item 51"/>
            <w:listItem w:displayText="Item 52" w:value="Item 52"/>
            <w:listItem w:displayText="Item 53" w:value="Item 53"/>
            <w:listItem w:displayText="Item 54" w:value="Item 54"/>
            <w:listItem w:displayText="Item 55" w:value="Item 55"/>
            <w:listItem w:displayText="Item 56" w:value="Item 56"/>
            <w:listItem w:displayText="Item 57" w:value="Item 57"/>
            <w:listItem w:displayText="Item 58" w:value="Item 58"/>
            <w:listItem w:displayText="Item 59" w:value="Item 59"/>
            <w:listItem w:displayText="Item 60" w:value="Item 60"/>
            <w:listItem w:displayText="Item 61" w:value="Item 61"/>
            <w:listItem w:displayText="Item 62" w:value="Item 62"/>
            <w:listItem w:displayText="Item 63" w:value="Item 63"/>
            <w:listItem w:displayText="Item 64" w:value="Item 64"/>
            <w:listItem w:displayText="Item 65" w:value="Item 65"/>
            <w:listItem w:displayText="Item 66" w:value="Item 66"/>
            <w:listItem w:displayText="Item 67" w:value="Item 67"/>
            <w:listItem w:displayText="Item 68" w:value="Item 68"/>
            <w:listItem w:displayText="Item 69" w:value="Item 69"/>
            <w:listItem w:displayText="Item 70" w:value="Item 70"/>
            <w:listItem w:displayText="Item 71" w:value="Item 71"/>
            <w:listItem w:displayText="Item 72" w:value="Item 72"/>
            <w:listItem w:displayText="Item 73" w:value="Item 73"/>
            <w:listItem w:displayText="Item 74" w:value="Item 74"/>
            <w:listItem w:displayText="Item 75" w:value="Item 75"/>
            <w:listItem w:displayText="Item 76" w:value="Item 76"/>
            <w:listItem w:displayText="Item 77" w:value="Item 77"/>
            <w:listItem w:displayText="Item 78" w:value="Item 78"/>
            <w:listItem w:displayText="Item 79" w:value="Item 79"/>
            <w:listItem w:displayText="Item 80" w:value="Item 80"/>
            <w:listItem w:displayText="Item 81" w:value="Item 81"/>
            <w:listItem w:displayText="Item 82" w:value="Item 82"/>
            <w:listItem w:displayText="Item 83" w:value="Item 83"/>
            <w:listItem w:displayText="Item 84" w:value="Item 84"/>
            <w:listItem w:displayText="Item 85" w:value="Item 85"/>
            <w:listItem w:displayText="Item 86" w:value="Item 86"/>
            <w:listItem w:displayText="Item 87" w:value="Item 87"/>
            <w:listItem w:displayText="Item 88" w:value="Item 88"/>
            <w:listItem w:displayText="Item 89" w:value="Item 89"/>
            <w:listItem w:displayText="Item 90" w:value="Item 90"/>
            <w:listItem w:displayText="Item 91" w:value="Item 91"/>
            <w:listItem w:displayText="Item 92" w:value="Item 92"/>
            <w:listItem w:displayText="Item 93" w:value="Item 93"/>
            <w:listItem w:displayText="Item 94" w:value="Item 94"/>
            <w:listItem w:displayText="Item 95" w:value="Item 95"/>
            <w:listItem w:displayText="Item 96" w:value="Item 96"/>
            <w:listItem w:displayText="Item 97" w:value="Item 97"/>
            <w:listItem w:displayText="Item 98" w:value="Item 98"/>
            <w:listItem w:displayText="Item 99" w:value="Item 99"/>
            <w:listItem w:displayText="Item 100" w:value="Item 100"/>
          </w:dropDownList>
        </w:sdtPr>
        <w:sdtEndPr/>
        <w:sdtContent>
          <w:r>
            <w:rPr>
              <w:bCs/>
            </w:rPr>
            <w:t>Item 6</w:t>
          </w:r>
        </w:sdtContent>
      </w:sdt>
      <w:r>
        <w:t xml:space="preserve"> on </w:t>
      </w:r>
      <w:sdt>
        <w:sdtPr>
          <w:rPr>
            <w:bCs/>
          </w:rPr>
          <w:id w:val="1794182058"/>
          <w:placeholder>
            <w:docPart w:val="C1EC8FC0ADD94B839498E28914C35C2D"/>
          </w:placeholder>
          <w:date w:fullDate="2023-08-28T00:00:00Z">
            <w:dateFormat w:val="MMMM d, yyyy"/>
            <w:lid w:val="en-US"/>
            <w:storeMappedDataAs w:val="dateTime"/>
            <w:calendar w:val="gregorian"/>
          </w:date>
        </w:sdtPr>
        <w:sdtEndPr/>
        <w:sdtContent>
          <w:r>
            <w:rPr>
              <w:bCs/>
            </w:rPr>
            <w:t>August 28, 2023</w:t>
          </w:r>
        </w:sdtContent>
      </w:sdt>
      <w:r w:rsidRPr="00377683">
        <w:t xml:space="preserve"> are sufficient.</w:t>
      </w:r>
      <w:r w:rsidRPr="00C731A2">
        <w:rPr>
          <w:bCs/>
          <w:color w:val="FF0000"/>
        </w:rPr>
        <w:t xml:space="preserve"> </w:t>
      </w:r>
      <w:r>
        <w:rPr>
          <w:bCs/>
          <w:color w:val="FF0000"/>
        </w:rPr>
        <w:br/>
      </w:r>
    </w:p>
    <w:p w14:paraId="12DEBAE8" w14:textId="77777777" w:rsidR="00ED23FB" w:rsidRDefault="00ED23FB" w:rsidP="00ED23FB">
      <w:pPr>
        <w:pStyle w:val="ListParagraph"/>
        <w:widowControl w:val="0"/>
        <w:numPr>
          <w:ilvl w:val="0"/>
          <w:numId w:val="4"/>
        </w:numPr>
        <w:autoSpaceDE w:val="0"/>
        <w:autoSpaceDN w:val="0"/>
        <w:adjustRightInd w:val="0"/>
        <w:spacing w:after="0"/>
        <w:ind w:left="704"/>
        <w:jc w:val="both"/>
      </w:pPr>
      <w:r w:rsidRPr="00262A8E">
        <w:t xml:space="preserve">The requested </w:t>
      </w:r>
      <w:r>
        <w:t xml:space="preserve">water </w:t>
      </w:r>
      <w:r w:rsidRPr="00262A8E">
        <w:t xml:space="preserve">area includes </w:t>
      </w:r>
      <w:r>
        <w:t xml:space="preserve">3,340 customer connections and </w:t>
      </w:r>
      <w:r w:rsidRPr="00262A8E">
        <w:t xml:space="preserve">approximately </w:t>
      </w:r>
      <w:r w:rsidRPr="00754E65">
        <w:t>5,</w:t>
      </w:r>
      <w:r>
        <w:t>62</w:t>
      </w:r>
      <w:r w:rsidRPr="00754E65">
        <w:t>9.4</w:t>
      </w:r>
      <w:r w:rsidRPr="00262A8E">
        <w:t xml:space="preserve"> </w:t>
      </w:r>
      <w:r>
        <w:t>acres of transferred area from SWWC Utilities (CCN No. 11978) to Texas Water Utilities (CCN No. 12983).</w:t>
      </w:r>
    </w:p>
    <w:p w14:paraId="05B50C3C" w14:textId="77777777" w:rsidR="00ED23FB" w:rsidRDefault="00ED23FB" w:rsidP="00ED23FB">
      <w:pPr>
        <w:pStyle w:val="ListParagraph"/>
        <w:ind w:left="704"/>
        <w:jc w:val="both"/>
      </w:pPr>
    </w:p>
    <w:p w14:paraId="0DA304E2" w14:textId="77777777" w:rsidR="00ED23FB" w:rsidRDefault="00ED23FB" w:rsidP="00ED23FB">
      <w:pPr>
        <w:pStyle w:val="ListParagraph"/>
        <w:widowControl w:val="0"/>
        <w:numPr>
          <w:ilvl w:val="0"/>
          <w:numId w:val="4"/>
        </w:numPr>
        <w:autoSpaceDE w:val="0"/>
        <w:autoSpaceDN w:val="0"/>
        <w:adjustRightInd w:val="0"/>
        <w:spacing w:after="0"/>
        <w:ind w:left="704"/>
        <w:jc w:val="both"/>
      </w:pPr>
      <w:r w:rsidRPr="00262A8E">
        <w:t xml:space="preserve">The requested </w:t>
      </w:r>
      <w:r>
        <w:t xml:space="preserve">sewer </w:t>
      </w:r>
      <w:r w:rsidRPr="00262A8E">
        <w:t xml:space="preserve">area </w:t>
      </w:r>
      <w:r>
        <w:t xml:space="preserve">1 </w:t>
      </w:r>
      <w:r w:rsidRPr="00262A8E">
        <w:t xml:space="preserve">includes </w:t>
      </w:r>
      <w:r>
        <w:t xml:space="preserve">3,767 customer connections and </w:t>
      </w:r>
      <w:r w:rsidRPr="00262A8E">
        <w:t xml:space="preserve">approximately </w:t>
      </w:r>
      <w:r w:rsidRPr="00754E65">
        <w:t>10,483.5</w:t>
      </w:r>
      <w:r w:rsidRPr="00262A8E">
        <w:t xml:space="preserve"> acres</w:t>
      </w:r>
      <w:r>
        <w:t xml:space="preserve"> of transferred area from SWWC Utilities (CCN No. 20650) to Texas Water Utilities (CCN No. 20899).</w:t>
      </w:r>
    </w:p>
    <w:p w14:paraId="41FF1696" w14:textId="77777777" w:rsidR="00ED23FB" w:rsidRDefault="00ED23FB" w:rsidP="00ED23FB"/>
    <w:p w14:paraId="72125314" w14:textId="77777777" w:rsidR="00ED23FB" w:rsidRDefault="00ED23FB" w:rsidP="00ED23FB">
      <w:pPr>
        <w:pStyle w:val="ListParagraph"/>
        <w:widowControl w:val="0"/>
        <w:numPr>
          <w:ilvl w:val="0"/>
          <w:numId w:val="4"/>
        </w:numPr>
        <w:autoSpaceDE w:val="0"/>
        <w:autoSpaceDN w:val="0"/>
        <w:adjustRightInd w:val="0"/>
        <w:spacing w:after="0"/>
        <w:ind w:left="704"/>
        <w:jc w:val="both"/>
      </w:pPr>
      <w:r w:rsidRPr="00262A8E">
        <w:t xml:space="preserve">The requested </w:t>
      </w:r>
      <w:r>
        <w:t xml:space="preserve">sewer </w:t>
      </w:r>
      <w:r w:rsidRPr="00262A8E">
        <w:t xml:space="preserve">area </w:t>
      </w:r>
      <w:r>
        <w:t xml:space="preserve">2 </w:t>
      </w:r>
      <w:r w:rsidRPr="00262A8E">
        <w:t xml:space="preserve">includes </w:t>
      </w:r>
      <w:r>
        <w:t xml:space="preserve">0 customer connections and </w:t>
      </w:r>
      <w:r w:rsidRPr="00262A8E">
        <w:t xml:space="preserve">approximately </w:t>
      </w:r>
      <w:r>
        <w:t>3,958.6</w:t>
      </w:r>
      <w:r w:rsidRPr="00262A8E">
        <w:t xml:space="preserve"> acres</w:t>
      </w:r>
      <w:r>
        <w:t xml:space="preserve"> of transferred area from SWWC Utilities (CCN No. 20650) to Texas Water Utilities (CCN No. 20899).</w:t>
      </w:r>
    </w:p>
    <w:p w14:paraId="440A1742" w14:textId="77777777" w:rsidR="00ED23FB" w:rsidRPr="00754E65" w:rsidRDefault="00ED23FB" w:rsidP="00ED23FB">
      <w:pPr>
        <w:pStyle w:val="ListParagraph"/>
        <w:rPr>
          <w:b/>
          <w:bCs/>
        </w:rPr>
      </w:pPr>
    </w:p>
    <w:p w14:paraId="522B1585" w14:textId="77777777" w:rsidR="00ED23FB" w:rsidRPr="00D31658" w:rsidRDefault="00ED23FB" w:rsidP="00ED23FB">
      <w:pPr>
        <w:pStyle w:val="ListParagraph"/>
        <w:widowControl w:val="0"/>
        <w:numPr>
          <w:ilvl w:val="0"/>
          <w:numId w:val="4"/>
        </w:numPr>
        <w:autoSpaceDE w:val="0"/>
        <w:autoSpaceDN w:val="0"/>
        <w:adjustRightInd w:val="0"/>
        <w:spacing w:after="0"/>
        <w:ind w:left="704"/>
        <w:jc w:val="both"/>
      </w:pPr>
      <w:r w:rsidRPr="00754E65">
        <w:rPr>
          <w:b/>
          <w:bCs/>
        </w:rPr>
        <w:t xml:space="preserve">The total water area includes </w:t>
      </w:r>
      <w:r w:rsidRPr="00D31658">
        <w:rPr>
          <w:b/>
          <w:bCs/>
        </w:rPr>
        <w:t>3,340 customer connections and approximately 5,</w:t>
      </w:r>
      <w:r>
        <w:rPr>
          <w:b/>
          <w:bCs/>
        </w:rPr>
        <w:t>62</w:t>
      </w:r>
      <w:r w:rsidRPr="00D31658">
        <w:rPr>
          <w:b/>
          <w:bCs/>
        </w:rPr>
        <w:t>9.4 acres of transferred area from SWWC Utilities (CCN No. 11978) to Texas Water Utilities (CCN No. 12983).</w:t>
      </w:r>
    </w:p>
    <w:p w14:paraId="59E56149" w14:textId="77777777" w:rsidR="00ED23FB" w:rsidRPr="00D31658" w:rsidRDefault="00ED23FB" w:rsidP="00ED23FB">
      <w:pPr>
        <w:pStyle w:val="ListParagraph"/>
        <w:rPr>
          <w:b/>
          <w:bCs/>
        </w:rPr>
      </w:pPr>
    </w:p>
    <w:p w14:paraId="4FD222C8" w14:textId="77777777" w:rsidR="00ED23FB" w:rsidRPr="00D31658" w:rsidRDefault="00ED23FB" w:rsidP="00ED23FB">
      <w:pPr>
        <w:pStyle w:val="ListParagraph"/>
        <w:widowControl w:val="0"/>
        <w:numPr>
          <w:ilvl w:val="0"/>
          <w:numId w:val="4"/>
        </w:numPr>
        <w:autoSpaceDE w:val="0"/>
        <w:autoSpaceDN w:val="0"/>
        <w:adjustRightInd w:val="0"/>
        <w:spacing w:after="0"/>
        <w:ind w:left="704"/>
        <w:jc w:val="both"/>
      </w:pPr>
      <w:r w:rsidRPr="00D31658">
        <w:rPr>
          <w:b/>
          <w:bCs/>
        </w:rPr>
        <w:t xml:space="preserve">The total sewer area includes 3,767 customer connections and approximately 14,442.1 acres of transferred area from SWWC Utilities (CCN No. 20650) to Texas Water Utilities (CCN No. 20899). </w:t>
      </w:r>
    </w:p>
    <w:p w14:paraId="4B8D36C3" w14:textId="77777777" w:rsidR="00ED23FB" w:rsidRPr="00D31658" w:rsidRDefault="00ED23FB" w:rsidP="00ED23FB"/>
    <w:p w14:paraId="037AA418" w14:textId="77777777" w:rsidR="00ED23FB" w:rsidRPr="00D31658" w:rsidRDefault="00ED23FB" w:rsidP="00ED23FB">
      <w:pPr>
        <w:pStyle w:val="ListParagraph"/>
        <w:widowControl w:val="0"/>
        <w:numPr>
          <w:ilvl w:val="0"/>
          <w:numId w:val="4"/>
        </w:numPr>
        <w:autoSpaceDE w:val="0"/>
        <w:autoSpaceDN w:val="0"/>
        <w:adjustRightInd w:val="0"/>
        <w:spacing w:after="0"/>
        <w:ind w:left="704"/>
        <w:jc w:val="both"/>
      </w:pPr>
      <w:r w:rsidRPr="00D31658">
        <w:t xml:space="preserve">The </w:t>
      </w:r>
      <w:sdt>
        <w:sdtPr>
          <w:alias w:val="Select type"/>
          <w:tag w:val="Select type"/>
          <w:id w:val="478803535"/>
          <w:placeholder>
            <w:docPart w:val="3635E2217A7B46D9AC0BDF8166A96595"/>
          </w:placeholder>
          <w:dropDownList>
            <w:listItem w:value="Select type."/>
            <w:listItem w:displayText="application" w:value="application"/>
            <w:listItem w:displayText="petition" w:value="petition"/>
          </w:dropDownList>
        </w:sdtPr>
        <w:sdtEndPr/>
        <w:sdtContent>
          <w:r w:rsidRPr="00D31658">
            <w:t>application</w:t>
          </w:r>
        </w:sdtContent>
      </w:sdt>
      <w:r w:rsidRPr="00D31658">
        <w:t xml:space="preserve"> proposes the subtraction of approximately 5,</w:t>
      </w:r>
      <w:r>
        <w:t>62</w:t>
      </w:r>
      <w:r w:rsidRPr="00D31658">
        <w:t>9.4 acres from CCN No. 11978 and the addition of approximately 5,</w:t>
      </w:r>
      <w:r>
        <w:t>62</w:t>
      </w:r>
      <w:r w:rsidRPr="00D31658">
        <w:t xml:space="preserve">9.4 acres to CCN No. 12983. </w:t>
      </w:r>
    </w:p>
    <w:p w14:paraId="12F5EA9D" w14:textId="77777777" w:rsidR="00ED23FB" w:rsidRPr="00D31658" w:rsidRDefault="00ED23FB" w:rsidP="00ED23FB">
      <w:pPr>
        <w:pStyle w:val="ListParagraph"/>
      </w:pPr>
    </w:p>
    <w:p w14:paraId="7F363DDB" w14:textId="77777777" w:rsidR="00ED23FB" w:rsidRDefault="00ED23FB" w:rsidP="00ED23FB">
      <w:pPr>
        <w:pStyle w:val="ListParagraph"/>
        <w:widowControl w:val="0"/>
        <w:numPr>
          <w:ilvl w:val="0"/>
          <w:numId w:val="4"/>
        </w:numPr>
        <w:autoSpaceDE w:val="0"/>
        <w:autoSpaceDN w:val="0"/>
        <w:adjustRightInd w:val="0"/>
        <w:spacing w:after="0"/>
        <w:ind w:left="704"/>
        <w:jc w:val="both"/>
      </w:pPr>
      <w:r w:rsidRPr="00D31658">
        <w:t xml:space="preserve">The </w:t>
      </w:r>
      <w:sdt>
        <w:sdtPr>
          <w:alias w:val="Select type"/>
          <w:tag w:val="Select type"/>
          <w:id w:val="2049561033"/>
          <w:placeholder>
            <w:docPart w:val="31197B70931F4071B64C19767351535D"/>
          </w:placeholder>
          <w:dropDownList>
            <w:listItem w:value="Select type."/>
            <w:listItem w:displayText="application" w:value="application"/>
            <w:listItem w:displayText="petition" w:value="petition"/>
          </w:dropDownList>
        </w:sdtPr>
        <w:sdtEndPr/>
        <w:sdtContent>
          <w:r w:rsidRPr="00D31658">
            <w:t>application</w:t>
          </w:r>
        </w:sdtContent>
      </w:sdt>
      <w:r w:rsidRPr="00D31658">
        <w:t xml:space="preserve"> proposes the subtraction of approximately 14,442.1 acres from CCN No. 20650 and the addition of approximately 14,442.1 acres to CCN No. 20899. </w:t>
      </w:r>
    </w:p>
    <w:p w14:paraId="5BF11BFB" w14:textId="77777777" w:rsidR="00315AD5" w:rsidRPr="00D31658" w:rsidRDefault="00315AD5" w:rsidP="00A02D77">
      <w:pPr>
        <w:pStyle w:val="ListParagraph"/>
        <w:widowControl w:val="0"/>
        <w:autoSpaceDE w:val="0"/>
        <w:autoSpaceDN w:val="0"/>
        <w:adjustRightInd w:val="0"/>
        <w:spacing w:after="0"/>
        <w:ind w:left="704" w:firstLine="0"/>
        <w:jc w:val="both"/>
      </w:pPr>
    </w:p>
    <w:p w14:paraId="34F5C100" w14:textId="77777777" w:rsidR="00315AD5" w:rsidRPr="00D6426D" w:rsidRDefault="00315AD5" w:rsidP="00315AD5">
      <w:pPr>
        <w:pStyle w:val="ListParagraph"/>
        <w:numPr>
          <w:ilvl w:val="0"/>
          <w:numId w:val="2"/>
        </w:numPr>
        <w:spacing w:line="360" w:lineRule="auto"/>
        <w:ind w:left="360" w:hanging="360"/>
        <w:rPr>
          <w:b/>
          <w:u w:val="single"/>
        </w:rPr>
      </w:pPr>
      <w:r>
        <w:rPr>
          <w:b/>
          <w:u w:val="single"/>
        </w:rPr>
        <w:t>Violations</w:t>
      </w:r>
    </w:p>
    <w:p w14:paraId="25229137" w14:textId="52F9EED2" w:rsidR="00AD3A42" w:rsidRDefault="00315AD5" w:rsidP="00315AD5">
      <w:r>
        <w:t xml:space="preserve">SWWC Utilities has several Texas Commission on Environmental Quality (TCEQ) approved public water systems (PWS) and wastewater treatment plants (WWTP) registered.  The two associated systems are Austin's Colony, PWS ID No. 2270255 and Austin's Colony WWTP, Wastewater Discharge Permit No. WQ0013138001.  On March 4, 2024, Texas Water Utilities filed supplemental information to Order No. 9 stating that “Applicants are working with the TCEQ Regional Office to close the violations and expect that the TCEQ database will reflect that these violations are resolved soon, at no additional cost to either TWU or Hornsby Bend.”  Staff makes a correction to the amended final recommendation filed February 15, 2024.  In the recommendation, Staff referenced the last TCEQ compliance investigation for the Austin’s Colony WWTP as August 31, 2023.  The correct date to reference is March 30, 2021, as evidenced by TCEQ’s central registry and documentation submitted by Texas Water Utilities on September 7, 2023 (Item 10).  </w:t>
      </w:r>
      <w:r w:rsidRPr="004A42A9">
        <w:t>On March 14, 2024, Texas Water Utilities further supplemented</w:t>
      </w:r>
      <w:r>
        <w:t xml:space="preserve"> </w:t>
      </w:r>
      <w:r w:rsidRPr="004A42A9">
        <w:t>correspondence regarding the last TCEQ compliance investigation for the Austin’s Colony water system dated March 8, 2023.</w:t>
      </w:r>
    </w:p>
    <w:p w14:paraId="217D1299" w14:textId="77777777" w:rsidR="00315AD5" w:rsidRPr="004048C0" w:rsidRDefault="00315AD5" w:rsidP="00315AD5"/>
    <w:p w14:paraId="6D466631" w14:textId="77777777" w:rsidR="00D6426D" w:rsidRPr="00D6426D" w:rsidRDefault="0066117F" w:rsidP="00A02D77">
      <w:pPr>
        <w:pStyle w:val="ListParagraph"/>
        <w:keepNext/>
        <w:numPr>
          <w:ilvl w:val="0"/>
          <w:numId w:val="2"/>
        </w:numPr>
        <w:ind w:left="360" w:hanging="360"/>
        <w:rPr>
          <w:b/>
          <w:u w:val="single"/>
        </w:rPr>
      </w:pPr>
      <w:bookmarkStart w:id="13" w:name="_Hlk22797463"/>
      <w:bookmarkStart w:id="14" w:name="_Hlk22816556"/>
      <w:r>
        <w:rPr>
          <w:b/>
          <w:u w:val="single"/>
        </w:rPr>
        <w:t>Capital Improvement Plan</w:t>
      </w:r>
      <w:r w:rsidR="0083140B">
        <w:rPr>
          <w:b/>
          <w:u w:val="single"/>
        </w:rPr>
        <w:t xml:space="preserve"> and Loan Documentation</w:t>
      </w:r>
    </w:p>
    <w:p w14:paraId="47CD0223" w14:textId="77777777" w:rsidR="001D6471" w:rsidRDefault="001D6471" w:rsidP="00A02D77">
      <w:bookmarkStart w:id="15" w:name="_Hlk121908974"/>
      <w:bookmarkEnd w:id="13"/>
      <w:bookmarkEnd w:id="14"/>
      <w:r>
        <w:t>On February 16, 2024, the administrative law judge (ALJ) requested an updated recommendation in Order No. 9 from Commission Staff (Staff) on the supplemental information provided by the applicants regarding associated Texas Commission on Environmental Quality (TCEQ) documentation and violations, capital improvements, and loan documentation.</w:t>
      </w:r>
    </w:p>
    <w:p w14:paraId="40CB5897" w14:textId="3B74221F" w:rsidR="00960B87" w:rsidRPr="008F5A34" w:rsidRDefault="00960B87" w:rsidP="0066117F">
      <w:pPr>
        <w:spacing w:before="240" w:after="120"/>
        <w:rPr>
          <w:b/>
          <w:i/>
        </w:rPr>
      </w:pPr>
      <w:r w:rsidRPr="00412129">
        <w:rPr>
          <w:b/>
          <w:bCs/>
          <w:i/>
          <w:iCs/>
        </w:rPr>
        <w:t>An application for a certificate of public convenience and necessity or for an amendment to a certificate must contain</w:t>
      </w:r>
      <w:r>
        <w:rPr>
          <w:b/>
          <w:bCs/>
          <w:i/>
          <w:iCs/>
        </w:rPr>
        <w:t xml:space="preserve">: </w:t>
      </w:r>
      <w:r w:rsidRPr="00412129">
        <w:rPr>
          <w:b/>
          <w:bCs/>
          <w:i/>
          <w:iCs/>
        </w:rPr>
        <w:t>a capital improvements plan, including a budget and estimated timeline for construction of all facilities necessary to provide full service to the entire proposed service area</w:t>
      </w:r>
      <w:r w:rsidR="001A44F8">
        <w:rPr>
          <w:b/>
          <w:bCs/>
          <w:i/>
          <w:iCs/>
        </w:rPr>
        <w:t xml:space="preserve"> </w:t>
      </w:r>
      <w:r w:rsidRPr="007D4F2D">
        <w:rPr>
          <w:b/>
          <w:i/>
        </w:rPr>
        <w:t>(TWC §</w:t>
      </w:r>
      <w:r>
        <w:t> </w:t>
      </w:r>
      <w:r w:rsidRPr="007D4F2D">
        <w:rPr>
          <w:b/>
          <w:i/>
        </w:rPr>
        <w:t>13.24</w:t>
      </w:r>
      <w:r>
        <w:rPr>
          <w:b/>
          <w:i/>
        </w:rPr>
        <w:t>4</w:t>
      </w:r>
      <w:r w:rsidRPr="007D4F2D">
        <w:rPr>
          <w:b/>
          <w:i/>
        </w:rPr>
        <w:t>(</w:t>
      </w:r>
      <w:r>
        <w:rPr>
          <w:b/>
          <w:i/>
        </w:rPr>
        <w:t>d</w:t>
      </w:r>
      <w:r w:rsidRPr="007D4F2D">
        <w:rPr>
          <w:b/>
          <w:i/>
        </w:rPr>
        <w:t>)(</w:t>
      </w:r>
      <w:r>
        <w:rPr>
          <w:b/>
          <w:i/>
        </w:rPr>
        <w:t>3)).</w:t>
      </w:r>
    </w:p>
    <w:bookmarkEnd w:id="15"/>
    <w:p w14:paraId="043C91B2" w14:textId="69163F05" w:rsidR="00ED23FB" w:rsidRDefault="00DF4973" w:rsidP="00496A1F">
      <w:pPr>
        <w:spacing w:before="120" w:after="120"/>
      </w:pPr>
      <w:r>
        <w:t xml:space="preserve">Staff </w:t>
      </w:r>
      <w:r w:rsidR="00ED23FB">
        <w:t>confirms</w:t>
      </w:r>
      <w:r>
        <w:t xml:space="preserve"> that there are no improvements necessary to provide continuous and adequate service to the requested area</w:t>
      </w:r>
      <w:r w:rsidR="000712DA">
        <w:t>,</w:t>
      </w:r>
      <w:r>
        <w:t xml:space="preserve"> therefore a capital improvements plan is not necessary. </w:t>
      </w:r>
      <w:r w:rsidR="00ED23FB">
        <w:t xml:space="preserve">Texas Water Utilities filed a response on March 4, 2024, advising </w:t>
      </w:r>
      <w:r w:rsidR="00ED23FB" w:rsidRPr="00DF4973">
        <w:t>“</w:t>
      </w:r>
      <w:r w:rsidR="00ED23FB" w:rsidRPr="00ED23FB">
        <w:t xml:space="preserve">There are no capital improvements to the system to be transferred that are required or necessary to meet the TCEQ' s minimum </w:t>
      </w:r>
      <w:r w:rsidR="00ED23FB" w:rsidRPr="00ED23FB">
        <w:lastRenderedPageBreak/>
        <w:t>requirements for a public water system. The estimated capital expenditures provided with TWU' s application are for anticipated improvements and are based on preliminary estimates. TWU could forego these improvements and still be able to provide continuous and adequate service in the near-term post-acquisition.”</w:t>
      </w:r>
      <w:r w:rsidR="00ED23FB">
        <w:t xml:space="preserve"> TWU further supplemented a preliminary capital improvement plan for Hornsby Bend for anticipated future improvements with preliminary estimates on March 5, 2024.</w:t>
      </w:r>
    </w:p>
    <w:p w14:paraId="3C6FE775" w14:textId="1E51C794" w:rsidR="00496A1F" w:rsidRPr="00CF061A" w:rsidRDefault="001A44F8" w:rsidP="00496A1F">
      <w:pPr>
        <w:spacing w:before="120" w:after="120"/>
        <w:rPr>
          <w:color w:val="FF0000"/>
        </w:rPr>
      </w:pPr>
      <w:r>
        <w:t>Staff conferred with the Rate Regulation Division and based on the responses by Texas Water Utilities, loan documentation is not required pursuant to 16 TAC § 24.11(e)(5).</w:t>
      </w:r>
      <w:r>
        <w:br/>
      </w:r>
    </w:p>
    <w:p w14:paraId="5086FF7F" w14:textId="426245A4" w:rsidR="00315AD5" w:rsidRPr="00CF061A" w:rsidRDefault="00256316" w:rsidP="00A02D77">
      <w:pPr>
        <w:pStyle w:val="ListParagraph"/>
        <w:keepNext/>
        <w:numPr>
          <w:ilvl w:val="0"/>
          <w:numId w:val="2"/>
        </w:numPr>
        <w:ind w:left="360" w:hanging="360"/>
        <w:rPr>
          <w:b/>
          <w:u w:val="single"/>
        </w:rPr>
      </w:pPr>
      <w:r w:rsidRPr="00315AD5">
        <w:rPr>
          <w:b/>
          <w:u w:val="single"/>
        </w:rPr>
        <w:t>Recommendation</w:t>
      </w:r>
      <w:r w:rsidR="00CF061A" w:rsidRPr="00315AD5">
        <w:rPr>
          <w:b/>
          <w:u w:val="single"/>
        </w:rPr>
        <w:br/>
      </w:r>
    </w:p>
    <w:p w14:paraId="4DF5B69D" w14:textId="4F168C5A" w:rsidR="00440156" w:rsidRDefault="00315AD5" w:rsidP="00A02D77">
      <w:pPr>
        <w:keepNext/>
      </w:pPr>
      <w:r>
        <w:t xml:space="preserve">The supplemental documentation and statements are sufficient to prove that the </w:t>
      </w:r>
      <w:r w:rsidR="00440156">
        <w:t xml:space="preserve">Applicants meet </w:t>
      </w:r>
      <w:proofErr w:type="gramStart"/>
      <w:r w:rsidR="00440156">
        <w:t>all of</w:t>
      </w:r>
      <w:proofErr w:type="gramEnd"/>
      <w:r w:rsidR="00440156">
        <w:t xml:space="preserve"> the applicable statutory requirements of TWC Chapter 13 and the Commission's Chapter 24 rules. Approving this application is in the public interest and necessary for the service, accommodation, </w:t>
      </w:r>
      <w:proofErr w:type="gramStart"/>
      <w:r w:rsidR="00440156">
        <w:t>convenience</w:t>
      </w:r>
      <w:proofErr w:type="gramEnd"/>
      <w:r w:rsidR="00440156">
        <w:t xml:space="preserve"> and safety of the public. Based on the above information, I recommend that the Commission find that the transaction will serve the public interest and that the Applicants be allowed to proceed with the proposed transaction.</w:t>
      </w:r>
    </w:p>
    <w:p w14:paraId="460BBC3E" w14:textId="77777777" w:rsidR="00440156" w:rsidRDefault="00440156" w:rsidP="00440156"/>
    <w:p w14:paraId="06CEBB6A" w14:textId="3BC68759" w:rsidR="00440156" w:rsidRDefault="00440156" w:rsidP="00440156">
      <w:r>
        <w:t xml:space="preserve">Staff further recommends that a capital improvement plan and associated loan documentation are not required, and that violations for each system have been adequately addressed. </w:t>
      </w:r>
    </w:p>
    <w:p w14:paraId="2A88BA0D" w14:textId="77777777" w:rsidR="00440156" w:rsidRDefault="00440156" w:rsidP="00440156"/>
    <w:p w14:paraId="1F1DA1F0" w14:textId="10049168" w:rsidR="00DA36E8" w:rsidRDefault="00440156" w:rsidP="00440156">
      <w:r>
        <w:t xml:space="preserve">There are deposits held by SWWC Utilities for the customers being served by SWWC Utilities. </w:t>
      </w: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BF6AB" w14:textId="77777777" w:rsidR="00945BC0" w:rsidRDefault="00945BC0">
      <w:r>
        <w:separator/>
      </w:r>
    </w:p>
  </w:endnote>
  <w:endnote w:type="continuationSeparator" w:id="0">
    <w:p w14:paraId="5BAE7C46" w14:textId="77777777" w:rsidR="00945BC0" w:rsidRDefault="00945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AE771" w14:textId="77777777" w:rsidR="00945BC0" w:rsidRDefault="00945BC0">
      <w:r>
        <w:separator/>
      </w:r>
    </w:p>
  </w:footnote>
  <w:footnote w:type="continuationSeparator" w:id="0">
    <w:p w14:paraId="27E7E16B" w14:textId="77777777" w:rsidR="00945BC0" w:rsidRDefault="00945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D76D1" w14:textId="77777777" w:rsidR="00DA36E8" w:rsidRDefault="00DA36E8">
    <w:pPr>
      <w:pStyle w:val="Header"/>
      <w:jc w:val="center"/>
      <w:rPr>
        <w:b/>
        <w:i/>
        <w:sz w:val="38"/>
      </w:rPr>
    </w:pPr>
    <w:r>
      <w:rPr>
        <w:b/>
        <w:i/>
        <w:sz w:val="38"/>
      </w:rPr>
      <w:t>Public Utility Commission of Texas</w:t>
    </w:r>
  </w:p>
  <w:p w14:paraId="5453F981"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497B1F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E906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28DA6B3D"/>
    <w:multiLevelType w:val="multilevel"/>
    <w:tmpl w:val="E1306B7A"/>
    <w:lvl w:ilvl="0">
      <w:start w:val="3"/>
      <w:numFmt w:val="decimal"/>
      <w:lvlText w:val="%1"/>
      <w:lvlJc w:val="left"/>
      <w:pPr>
        <w:ind w:left="360" w:hanging="360"/>
      </w:pPr>
      <w:rPr>
        <w:rFonts w:eastAsia="Times New Roman" w:hint="default"/>
        <w:b/>
        <w:i/>
      </w:rPr>
    </w:lvl>
    <w:lvl w:ilvl="1">
      <w:start w:val="9"/>
      <w:numFmt w:val="decimal"/>
      <w:lvlText w:val="%1.%2"/>
      <w:lvlJc w:val="left"/>
      <w:pPr>
        <w:ind w:left="360" w:hanging="360"/>
      </w:pPr>
      <w:rPr>
        <w:rFonts w:eastAsia="Times New Roman" w:hint="default"/>
        <w:b w:val="0"/>
        <w:bCs/>
        <w:i/>
      </w:rPr>
    </w:lvl>
    <w:lvl w:ilvl="2">
      <w:start w:val="1"/>
      <w:numFmt w:val="decimal"/>
      <w:lvlText w:val="%1.%2.%3"/>
      <w:lvlJc w:val="left"/>
      <w:pPr>
        <w:ind w:left="720" w:hanging="720"/>
      </w:pPr>
      <w:rPr>
        <w:rFonts w:eastAsia="Times New Roman" w:hint="default"/>
        <w:b/>
        <w:i/>
      </w:rPr>
    </w:lvl>
    <w:lvl w:ilvl="3">
      <w:start w:val="1"/>
      <w:numFmt w:val="decimal"/>
      <w:lvlText w:val="%1.%2.%3.%4"/>
      <w:lvlJc w:val="left"/>
      <w:pPr>
        <w:ind w:left="720" w:hanging="720"/>
      </w:pPr>
      <w:rPr>
        <w:rFonts w:eastAsia="Times New Roman" w:hint="default"/>
        <w:b/>
        <w:i/>
      </w:rPr>
    </w:lvl>
    <w:lvl w:ilvl="4">
      <w:start w:val="1"/>
      <w:numFmt w:val="decimal"/>
      <w:lvlText w:val="%1.%2.%3.%4.%5"/>
      <w:lvlJc w:val="left"/>
      <w:pPr>
        <w:ind w:left="1080" w:hanging="1080"/>
      </w:pPr>
      <w:rPr>
        <w:rFonts w:eastAsia="Times New Roman" w:hint="default"/>
        <w:b/>
        <w:i/>
      </w:rPr>
    </w:lvl>
    <w:lvl w:ilvl="5">
      <w:start w:val="1"/>
      <w:numFmt w:val="decimal"/>
      <w:lvlText w:val="%1.%2.%3.%4.%5.%6"/>
      <w:lvlJc w:val="left"/>
      <w:pPr>
        <w:ind w:left="1080" w:hanging="1080"/>
      </w:pPr>
      <w:rPr>
        <w:rFonts w:eastAsia="Times New Roman" w:hint="default"/>
        <w:b/>
        <w:i/>
      </w:rPr>
    </w:lvl>
    <w:lvl w:ilvl="6">
      <w:start w:val="1"/>
      <w:numFmt w:val="decimal"/>
      <w:lvlText w:val="%1.%2.%3.%4.%5.%6.%7"/>
      <w:lvlJc w:val="left"/>
      <w:pPr>
        <w:ind w:left="1440" w:hanging="1440"/>
      </w:pPr>
      <w:rPr>
        <w:rFonts w:eastAsia="Times New Roman" w:hint="default"/>
        <w:b/>
        <w:i/>
      </w:rPr>
    </w:lvl>
    <w:lvl w:ilvl="7">
      <w:start w:val="1"/>
      <w:numFmt w:val="decimal"/>
      <w:lvlText w:val="%1.%2.%3.%4.%5.%6.%7.%8"/>
      <w:lvlJc w:val="left"/>
      <w:pPr>
        <w:ind w:left="1440" w:hanging="1440"/>
      </w:pPr>
      <w:rPr>
        <w:rFonts w:eastAsia="Times New Roman" w:hint="default"/>
        <w:b/>
        <w:i/>
      </w:rPr>
    </w:lvl>
    <w:lvl w:ilvl="8">
      <w:start w:val="1"/>
      <w:numFmt w:val="decimal"/>
      <w:lvlText w:val="%1.%2.%3.%4.%5.%6.%7.%8.%9"/>
      <w:lvlJc w:val="left"/>
      <w:pPr>
        <w:ind w:left="1800" w:hanging="1800"/>
      </w:pPr>
      <w:rPr>
        <w:rFonts w:eastAsia="Times New Roman" w:hint="default"/>
        <w:b/>
        <w:i/>
      </w:rPr>
    </w:lvl>
  </w:abstractNum>
  <w:abstractNum w:abstractNumId="2" w15:restartNumberingAfterBreak="0">
    <w:nsid w:val="43DD27C7"/>
    <w:multiLevelType w:val="hybridMultilevel"/>
    <w:tmpl w:val="3BB61C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57F34FB1"/>
    <w:multiLevelType w:val="multilevel"/>
    <w:tmpl w:val="D696F374"/>
    <w:lvl w:ilvl="0">
      <w:start w:val="1"/>
      <w:numFmt w:val="decimal"/>
      <w:lvlText w:val="%1."/>
      <w:lvlJc w:val="left"/>
      <w:pPr>
        <w:ind w:left="1080" w:hanging="720"/>
      </w:pPr>
      <w:rPr>
        <w:rFonts w:hint="default"/>
        <w:u w:val="none"/>
      </w:rPr>
    </w:lvl>
    <w:lvl w:ilvl="1">
      <w:start w:val="9"/>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num w:numId="1" w16cid:durableId="679237237">
    <w:abstractNumId w:val="0"/>
  </w:num>
  <w:num w:numId="2" w16cid:durableId="1555852314">
    <w:abstractNumId w:val="3"/>
  </w:num>
  <w:num w:numId="3" w16cid:durableId="474837107">
    <w:abstractNumId w:val="1"/>
  </w:num>
  <w:num w:numId="4" w16cid:durableId="229042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BC0"/>
    <w:rsid w:val="0003619D"/>
    <w:rsid w:val="000410E4"/>
    <w:rsid w:val="0005178D"/>
    <w:rsid w:val="00070D68"/>
    <w:rsid w:val="000712DA"/>
    <w:rsid w:val="000765DC"/>
    <w:rsid w:val="000E7D07"/>
    <w:rsid w:val="000F51FE"/>
    <w:rsid w:val="000F6C27"/>
    <w:rsid w:val="00100B4C"/>
    <w:rsid w:val="00102F05"/>
    <w:rsid w:val="00116570"/>
    <w:rsid w:val="001347C2"/>
    <w:rsid w:val="001417E5"/>
    <w:rsid w:val="00161138"/>
    <w:rsid w:val="00172DBD"/>
    <w:rsid w:val="001A44F8"/>
    <w:rsid w:val="001D6471"/>
    <w:rsid w:val="001F3D60"/>
    <w:rsid w:val="00201876"/>
    <w:rsid w:val="0021649B"/>
    <w:rsid w:val="00233D7E"/>
    <w:rsid w:val="00242977"/>
    <w:rsid w:val="00246F1E"/>
    <w:rsid w:val="00252EC0"/>
    <w:rsid w:val="00256316"/>
    <w:rsid w:val="0026404A"/>
    <w:rsid w:val="002726B5"/>
    <w:rsid w:val="002727A1"/>
    <w:rsid w:val="0028111B"/>
    <w:rsid w:val="00291E6C"/>
    <w:rsid w:val="002923A1"/>
    <w:rsid w:val="002A4FE8"/>
    <w:rsid w:val="002B3665"/>
    <w:rsid w:val="002B7AE7"/>
    <w:rsid w:val="00304F6C"/>
    <w:rsid w:val="00315AD5"/>
    <w:rsid w:val="00324630"/>
    <w:rsid w:val="00334D9C"/>
    <w:rsid w:val="0034502C"/>
    <w:rsid w:val="003A0C51"/>
    <w:rsid w:val="003E2B55"/>
    <w:rsid w:val="0040550F"/>
    <w:rsid w:val="00422E3C"/>
    <w:rsid w:val="004249AC"/>
    <w:rsid w:val="00440156"/>
    <w:rsid w:val="004536F1"/>
    <w:rsid w:val="00465A4D"/>
    <w:rsid w:val="004838FF"/>
    <w:rsid w:val="00494C64"/>
    <w:rsid w:val="00496A1F"/>
    <w:rsid w:val="004A1628"/>
    <w:rsid w:val="004A42A9"/>
    <w:rsid w:val="004F4C10"/>
    <w:rsid w:val="004F777C"/>
    <w:rsid w:val="0051495C"/>
    <w:rsid w:val="005235EF"/>
    <w:rsid w:val="00555FD1"/>
    <w:rsid w:val="00567049"/>
    <w:rsid w:val="005768DE"/>
    <w:rsid w:val="00577E9A"/>
    <w:rsid w:val="005C360D"/>
    <w:rsid w:val="005E2F97"/>
    <w:rsid w:val="005F0777"/>
    <w:rsid w:val="006153C5"/>
    <w:rsid w:val="0066117F"/>
    <w:rsid w:val="00677D79"/>
    <w:rsid w:val="006D757B"/>
    <w:rsid w:val="00720ADF"/>
    <w:rsid w:val="00731632"/>
    <w:rsid w:val="007E4EE0"/>
    <w:rsid w:val="008262FF"/>
    <w:rsid w:val="0083140B"/>
    <w:rsid w:val="00836778"/>
    <w:rsid w:val="00851FB7"/>
    <w:rsid w:val="00864A05"/>
    <w:rsid w:val="00882876"/>
    <w:rsid w:val="00895DB6"/>
    <w:rsid w:val="008C469B"/>
    <w:rsid w:val="008D0899"/>
    <w:rsid w:val="008E7F6D"/>
    <w:rsid w:val="008F2E32"/>
    <w:rsid w:val="008F5A34"/>
    <w:rsid w:val="0091083F"/>
    <w:rsid w:val="00921694"/>
    <w:rsid w:val="009347EE"/>
    <w:rsid w:val="00945BC0"/>
    <w:rsid w:val="00960B87"/>
    <w:rsid w:val="009C17A1"/>
    <w:rsid w:val="009D6973"/>
    <w:rsid w:val="009E377E"/>
    <w:rsid w:val="009F614F"/>
    <w:rsid w:val="00A02D77"/>
    <w:rsid w:val="00A0726E"/>
    <w:rsid w:val="00A1788C"/>
    <w:rsid w:val="00A477CD"/>
    <w:rsid w:val="00A62AAC"/>
    <w:rsid w:val="00A767F2"/>
    <w:rsid w:val="00A7691E"/>
    <w:rsid w:val="00A76D0B"/>
    <w:rsid w:val="00AA6F06"/>
    <w:rsid w:val="00AD0346"/>
    <w:rsid w:val="00AD03C4"/>
    <w:rsid w:val="00AD3A42"/>
    <w:rsid w:val="00AE62D6"/>
    <w:rsid w:val="00B00B5D"/>
    <w:rsid w:val="00B36C2A"/>
    <w:rsid w:val="00B56DD2"/>
    <w:rsid w:val="00B64F81"/>
    <w:rsid w:val="00B65EAB"/>
    <w:rsid w:val="00B70DD9"/>
    <w:rsid w:val="00B9103D"/>
    <w:rsid w:val="00B97778"/>
    <w:rsid w:val="00BB7F4F"/>
    <w:rsid w:val="00BC45A5"/>
    <w:rsid w:val="00BF3F27"/>
    <w:rsid w:val="00C1229C"/>
    <w:rsid w:val="00C242C5"/>
    <w:rsid w:val="00C24873"/>
    <w:rsid w:val="00C24DDF"/>
    <w:rsid w:val="00C3347D"/>
    <w:rsid w:val="00C4222E"/>
    <w:rsid w:val="00C6285F"/>
    <w:rsid w:val="00C75700"/>
    <w:rsid w:val="00C81C33"/>
    <w:rsid w:val="00CA2FA2"/>
    <w:rsid w:val="00CF061A"/>
    <w:rsid w:val="00D04D69"/>
    <w:rsid w:val="00D0593B"/>
    <w:rsid w:val="00D2232F"/>
    <w:rsid w:val="00D529C6"/>
    <w:rsid w:val="00D52A97"/>
    <w:rsid w:val="00D6426D"/>
    <w:rsid w:val="00D82C23"/>
    <w:rsid w:val="00D96EBD"/>
    <w:rsid w:val="00DA36E8"/>
    <w:rsid w:val="00DB58C7"/>
    <w:rsid w:val="00DC6F20"/>
    <w:rsid w:val="00DD6A01"/>
    <w:rsid w:val="00DF4973"/>
    <w:rsid w:val="00E01CC6"/>
    <w:rsid w:val="00E07403"/>
    <w:rsid w:val="00E25529"/>
    <w:rsid w:val="00E50E06"/>
    <w:rsid w:val="00E751FC"/>
    <w:rsid w:val="00E81614"/>
    <w:rsid w:val="00EA5690"/>
    <w:rsid w:val="00ED23FB"/>
    <w:rsid w:val="00ED4013"/>
    <w:rsid w:val="00EE1D52"/>
    <w:rsid w:val="00EE3B86"/>
    <w:rsid w:val="00F24842"/>
    <w:rsid w:val="00F721EF"/>
    <w:rsid w:val="00F825CD"/>
    <w:rsid w:val="00F90384"/>
    <w:rsid w:val="00F91130"/>
    <w:rsid w:val="00F9611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8EE22B"/>
  <w15:chartTrackingRefBased/>
  <w15:docId w15:val="{15EDE19E-C3A7-488D-ABA8-0BE52510F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PlaceholderText">
    <w:name w:val="Placeholder Text"/>
    <w:basedOn w:val="DefaultParagraphFont"/>
    <w:uiPriority w:val="99"/>
    <w:semiHidden/>
    <w:rsid w:val="00EE1D52"/>
    <w:rPr>
      <w:color w:val="808080"/>
    </w:rPr>
  </w:style>
  <w:style w:type="character" w:customStyle="1" w:styleId="Style1">
    <w:name w:val="Style1"/>
    <w:basedOn w:val="DefaultParagraphFont"/>
    <w:uiPriority w:val="1"/>
    <w:rsid w:val="002A4FE8"/>
    <w:rPr>
      <w:rFonts w:ascii="Times New Roman" w:hAnsi="Times New Roman"/>
      <w:color w:val="FF0000"/>
      <w:sz w:val="24"/>
    </w:rPr>
  </w:style>
  <w:style w:type="character" w:customStyle="1" w:styleId="Style4">
    <w:name w:val="Style4"/>
    <w:basedOn w:val="DefaultParagraphFont"/>
    <w:uiPriority w:val="1"/>
    <w:rsid w:val="00D52A97"/>
    <w:rPr>
      <w:rFonts w:ascii="Times New Roman" w:hAnsi="Times New Roman"/>
      <w:color w:val="auto"/>
      <w:sz w:val="24"/>
    </w:rPr>
  </w:style>
  <w:style w:type="character" w:customStyle="1" w:styleId="Style3">
    <w:name w:val="Style3"/>
    <w:basedOn w:val="DefaultParagraphFont"/>
    <w:uiPriority w:val="1"/>
    <w:rsid w:val="008D0899"/>
    <w:rPr>
      <w:rFonts w:ascii="Times New Roman" w:hAnsi="Times New Roman"/>
      <w:i/>
      <w:color w:val="auto"/>
      <w:sz w:val="24"/>
    </w:rPr>
  </w:style>
  <w:style w:type="paragraph" w:styleId="FootnoteText">
    <w:name w:val="footnote text"/>
    <w:basedOn w:val="Normal"/>
    <w:link w:val="FootnoteTextChar"/>
    <w:uiPriority w:val="99"/>
    <w:semiHidden/>
    <w:unhideWhenUsed/>
    <w:rsid w:val="00B65EAB"/>
    <w:rPr>
      <w:sz w:val="20"/>
    </w:rPr>
  </w:style>
  <w:style w:type="character" w:customStyle="1" w:styleId="FootnoteTextChar">
    <w:name w:val="Footnote Text Char"/>
    <w:basedOn w:val="DefaultParagraphFont"/>
    <w:link w:val="FootnoteText"/>
    <w:uiPriority w:val="99"/>
    <w:semiHidden/>
    <w:rsid w:val="00B65EAB"/>
  </w:style>
  <w:style w:type="character" w:styleId="FootnoteReference">
    <w:name w:val="footnote reference"/>
    <w:basedOn w:val="DefaultParagraphFont"/>
    <w:uiPriority w:val="99"/>
    <w:semiHidden/>
    <w:unhideWhenUsed/>
    <w:rsid w:val="00B65EAB"/>
    <w:rPr>
      <w:vertAlign w:val="superscript"/>
    </w:rPr>
  </w:style>
  <w:style w:type="character" w:customStyle="1" w:styleId="Style6">
    <w:name w:val="Style6"/>
    <w:basedOn w:val="DefaultParagraphFont"/>
    <w:uiPriority w:val="1"/>
    <w:rsid w:val="0021649B"/>
    <w:rPr>
      <w:rFonts w:ascii="Times New Roman" w:hAnsi="Times New Roman"/>
      <w:color w:val="auto"/>
      <w:sz w:val="28"/>
    </w:rPr>
  </w:style>
  <w:style w:type="character" w:customStyle="1" w:styleId="Style2">
    <w:name w:val="Style2"/>
    <w:basedOn w:val="DefaultParagraphFont"/>
    <w:uiPriority w:val="1"/>
    <w:rsid w:val="000F51FE"/>
    <w:rPr>
      <w:rFonts w:ascii="Times New Roman" w:hAnsi="Times New Roman"/>
      <w:b w:val="0"/>
      <w:i/>
      <w:color w:val="auto"/>
      <w:sz w:val="24"/>
      <w:u w:val="none"/>
    </w:rPr>
  </w:style>
  <w:style w:type="paragraph" w:styleId="Revision">
    <w:name w:val="Revision"/>
    <w:hidden/>
    <w:uiPriority w:val="99"/>
    <w:semiHidden/>
    <w:rsid w:val="001D647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262273">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Archive%20Checklists,%20Memos,%20Notices,%20etc\Current%20Approved%20Templates\CCN%20CIP%20and%20Landowner%20notice%20suff%20Memo%20Draf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68D40D2E885402B89D50188786252BB"/>
        <w:category>
          <w:name w:val="General"/>
          <w:gallery w:val="placeholder"/>
        </w:category>
        <w:types>
          <w:type w:val="bbPlcHdr"/>
        </w:types>
        <w:behaviors>
          <w:behavior w:val="content"/>
        </w:behaviors>
        <w:guid w:val="{A2A3446F-CE56-45B2-AFF3-BAB0E1A9932F}"/>
      </w:docPartPr>
      <w:docPartBody>
        <w:p w:rsidR="002216B2" w:rsidRDefault="002216B2" w:rsidP="002216B2">
          <w:pPr>
            <w:pStyle w:val="168D40D2E885402B89D50188786252BB"/>
          </w:pPr>
          <w:r w:rsidRPr="00EB3138">
            <w:rPr>
              <w:rStyle w:val="PlaceholderText"/>
              <w:rFonts w:eastAsiaTheme="minorHAnsi"/>
            </w:rPr>
            <w:t xml:space="preserve">Select </w:t>
          </w:r>
          <w:r>
            <w:rPr>
              <w:rStyle w:val="PlaceholderText"/>
              <w:rFonts w:eastAsiaTheme="minorHAnsi"/>
            </w:rPr>
            <w:t>G</w:t>
          </w:r>
          <w:r w:rsidRPr="00297ECA">
            <w:rPr>
              <w:rStyle w:val="PlaceholderText"/>
              <w:rFonts w:eastAsiaTheme="minorHAnsi"/>
            </w:rPr>
            <w:t>IS Specialist</w:t>
          </w:r>
        </w:p>
      </w:docPartBody>
    </w:docPart>
    <w:docPart>
      <w:docPartPr>
        <w:name w:val="1D21967E9A68483194410D6ECBD5783A"/>
        <w:category>
          <w:name w:val="General"/>
          <w:gallery w:val="placeholder"/>
        </w:category>
        <w:types>
          <w:type w:val="bbPlcHdr"/>
        </w:types>
        <w:behaviors>
          <w:behavior w:val="content"/>
        </w:behaviors>
        <w:guid w:val="{08B4795A-B6CD-4326-BFDC-37B4F2561F70}"/>
      </w:docPartPr>
      <w:docPartBody>
        <w:p w:rsidR="002216B2" w:rsidRDefault="002216B2" w:rsidP="002216B2">
          <w:pPr>
            <w:pStyle w:val="1D21967E9A68483194410D6ECBD5783A"/>
          </w:pPr>
          <w:r w:rsidRPr="00272DD7">
            <w:rPr>
              <w:rStyle w:val="PlaceholderText"/>
            </w:rPr>
            <w:t>Choose an item.</w:t>
          </w:r>
        </w:p>
      </w:docPartBody>
    </w:docPart>
    <w:docPart>
      <w:docPartPr>
        <w:name w:val="C1EC8FC0ADD94B839498E28914C35C2D"/>
        <w:category>
          <w:name w:val="General"/>
          <w:gallery w:val="placeholder"/>
        </w:category>
        <w:types>
          <w:type w:val="bbPlcHdr"/>
        </w:types>
        <w:behaviors>
          <w:behavior w:val="content"/>
        </w:behaviors>
        <w:guid w:val="{BFB65CB8-D5C0-4B14-834B-39592AB4FD77}"/>
      </w:docPartPr>
      <w:docPartBody>
        <w:p w:rsidR="002216B2" w:rsidRDefault="002216B2" w:rsidP="002216B2">
          <w:pPr>
            <w:pStyle w:val="C1EC8FC0ADD94B839498E28914C35C2D"/>
          </w:pPr>
          <w:r w:rsidRPr="00E94F48">
            <w:rPr>
              <w:rStyle w:val="PlaceholderText"/>
              <w:bCs/>
            </w:rPr>
            <w:t>Enter date</w:t>
          </w:r>
        </w:p>
      </w:docPartBody>
    </w:docPart>
    <w:docPart>
      <w:docPartPr>
        <w:name w:val="3635E2217A7B46D9AC0BDF8166A96595"/>
        <w:category>
          <w:name w:val="General"/>
          <w:gallery w:val="placeholder"/>
        </w:category>
        <w:types>
          <w:type w:val="bbPlcHdr"/>
        </w:types>
        <w:behaviors>
          <w:behavior w:val="content"/>
        </w:behaviors>
        <w:guid w:val="{8E3115A1-7808-464E-AFDB-F5BA126DCA91}"/>
      </w:docPartPr>
      <w:docPartBody>
        <w:p w:rsidR="002216B2" w:rsidRDefault="002216B2" w:rsidP="002216B2">
          <w:pPr>
            <w:pStyle w:val="3635E2217A7B46D9AC0BDF8166A96595"/>
          </w:pPr>
          <w:r w:rsidRPr="004F263A">
            <w:rPr>
              <w:rStyle w:val="PlaceholderText"/>
              <w:rFonts w:eastAsiaTheme="minorHAnsi"/>
            </w:rPr>
            <w:t>Select type</w:t>
          </w:r>
        </w:p>
      </w:docPartBody>
    </w:docPart>
    <w:docPart>
      <w:docPartPr>
        <w:name w:val="31197B70931F4071B64C19767351535D"/>
        <w:category>
          <w:name w:val="General"/>
          <w:gallery w:val="placeholder"/>
        </w:category>
        <w:types>
          <w:type w:val="bbPlcHdr"/>
        </w:types>
        <w:behaviors>
          <w:behavior w:val="content"/>
        </w:behaviors>
        <w:guid w:val="{ABD55F8A-1F0F-4768-A35B-995F916B0A16}"/>
      </w:docPartPr>
      <w:docPartBody>
        <w:p w:rsidR="002216B2" w:rsidRDefault="002216B2" w:rsidP="002216B2">
          <w:pPr>
            <w:pStyle w:val="31197B70931F4071B64C19767351535D"/>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6B2"/>
    <w:rsid w:val="00221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16B2"/>
    <w:rPr>
      <w:color w:val="808080"/>
    </w:rPr>
  </w:style>
  <w:style w:type="paragraph" w:customStyle="1" w:styleId="168D40D2E885402B89D50188786252BB">
    <w:name w:val="168D40D2E885402B89D50188786252BB"/>
    <w:rsid w:val="002216B2"/>
  </w:style>
  <w:style w:type="paragraph" w:customStyle="1" w:styleId="1D21967E9A68483194410D6ECBD5783A">
    <w:name w:val="1D21967E9A68483194410D6ECBD5783A"/>
    <w:rsid w:val="002216B2"/>
  </w:style>
  <w:style w:type="paragraph" w:customStyle="1" w:styleId="C1EC8FC0ADD94B839498E28914C35C2D">
    <w:name w:val="C1EC8FC0ADD94B839498E28914C35C2D"/>
    <w:rsid w:val="002216B2"/>
  </w:style>
  <w:style w:type="paragraph" w:customStyle="1" w:styleId="3635E2217A7B46D9AC0BDF8166A96595">
    <w:name w:val="3635E2217A7B46D9AC0BDF8166A96595"/>
    <w:rsid w:val="002216B2"/>
  </w:style>
  <w:style w:type="paragraph" w:customStyle="1" w:styleId="31197B70931F4071B64C19767351535D">
    <w:name w:val="31197B70931F4071B64C19767351535D"/>
    <w:rsid w:val="002216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CIP and Landowner notice suff Memo Draft</Template>
  <TotalTime>1</TotalTime>
  <Pages>3</Pages>
  <Words>931</Words>
  <Characters>5342</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James Harville</dc:creator>
  <cp:keywords/>
  <cp:lastModifiedBy>James Harville</cp:lastModifiedBy>
  <cp:revision>2</cp:revision>
  <cp:lastPrinted>2014-10-31T15:06:00Z</cp:lastPrinted>
  <dcterms:created xsi:type="dcterms:W3CDTF">2024-03-18T16:55:00Z</dcterms:created>
  <dcterms:modified xsi:type="dcterms:W3CDTF">2024-03-18T16:55:00Z</dcterms:modified>
</cp:coreProperties>
</file>